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92AF7">
      <w:pPr>
        <w:jc w:val="center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网上常设技术市场发布需求和</w:t>
      </w:r>
    </w:p>
    <w:p w14:paraId="602FD766">
      <w:pPr>
        <w:jc w:val="center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成果流程</w:t>
      </w:r>
    </w:p>
    <w:p w14:paraId="6DE58AB0">
      <w:pPr>
        <w:spacing w:before="62" w:line="295" w:lineRule="auto"/>
        <w:ind w:left="23" w:right="16" w:firstLine="2"/>
        <w:rPr>
          <w:rFonts w:ascii="宋体" w:hAnsi="宋体" w:eastAsia="宋体" w:cs="宋体"/>
          <w:spacing w:val="11"/>
          <w:sz w:val="20"/>
          <w:szCs w:val="20"/>
        </w:rPr>
      </w:pPr>
    </w:p>
    <w:p w14:paraId="2BC24475">
      <w:pPr>
        <w:spacing w:before="62" w:line="295" w:lineRule="auto"/>
        <w:ind w:left="23" w:right="16" w:firstLine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11"/>
          <w:sz w:val="28"/>
          <w:szCs w:val="28"/>
        </w:rPr>
        <w:t>一、进入网址：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"https://kjgl.kjt.jiangxi.gov.cn/login"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color w:val="0000FF"/>
          <w:sz w:val="28"/>
          <w:szCs w:val="28"/>
          <w:u w:val="single" w:color="auto"/>
        </w:rPr>
        <w:t>https</w:t>
      </w:r>
      <w:r>
        <w:rPr>
          <w:rFonts w:hint="eastAsia" w:ascii="宋体" w:hAnsi="宋体" w:eastAsia="宋体" w:cs="宋体"/>
          <w:color w:val="0000FF"/>
          <w:spacing w:val="11"/>
          <w:sz w:val="28"/>
          <w:szCs w:val="28"/>
          <w:u w:val="single" w:color="auto"/>
        </w:rPr>
        <w:t>://</w:t>
      </w:r>
      <w:r>
        <w:rPr>
          <w:rFonts w:hint="eastAsia" w:ascii="宋体" w:hAnsi="宋体" w:eastAsia="宋体" w:cs="宋体"/>
          <w:color w:val="0000FF"/>
          <w:sz w:val="28"/>
          <w:szCs w:val="28"/>
          <w:u w:val="single" w:color="auto"/>
        </w:rPr>
        <w:t>kjgl</w:t>
      </w:r>
      <w:r>
        <w:rPr>
          <w:rFonts w:hint="eastAsia" w:ascii="宋体" w:hAnsi="宋体" w:eastAsia="宋体" w:cs="宋体"/>
          <w:color w:val="0000FF"/>
          <w:spacing w:val="11"/>
          <w:sz w:val="28"/>
          <w:szCs w:val="28"/>
          <w:u w:val="single" w:color="auto"/>
        </w:rPr>
        <w:t>.</w:t>
      </w:r>
      <w:r>
        <w:rPr>
          <w:rFonts w:hint="eastAsia" w:ascii="宋体" w:hAnsi="宋体" w:eastAsia="宋体" w:cs="宋体"/>
          <w:color w:val="0000FF"/>
          <w:sz w:val="28"/>
          <w:szCs w:val="28"/>
          <w:u w:val="single" w:color="auto"/>
        </w:rPr>
        <w:t>kjt</w:t>
      </w:r>
      <w:r>
        <w:rPr>
          <w:rFonts w:hint="eastAsia" w:ascii="宋体" w:hAnsi="宋体" w:eastAsia="宋体" w:cs="宋体"/>
          <w:color w:val="0000FF"/>
          <w:spacing w:val="11"/>
          <w:sz w:val="28"/>
          <w:szCs w:val="28"/>
          <w:u w:val="single" w:color="auto"/>
        </w:rPr>
        <w:t>.</w:t>
      </w:r>
      <w:r>
        <w:rPr>
          <w:rFonts w:hint="eastAsia" w:ascii="宋体" w:hAnsi="宋体" w:eastAsia="宋体" w:cs="宋体"/>
          <w:color w:val="0000FF"/>
          <w:sz w:val="28"/>
          <w:szCs w:val="28"/>
          <w:u w:val="single" w:color="auto"/>
        </w:rPr>
        <w:t>jiangxi</w:t>
      </w:r>
      <w:r>
        <w:rPr>
          <w:rFonts w:hint="eastAsia" w:ascii="宋体" w:hAnsi="宋体" w:eastAsia="宋体" w:cs="宋体"/>
          <w:color w:val="0000FF"/>
          <w:spacing w:val="11"/>
          <w:sz w:val="28"/>
          <w:szCs w:val="28"/>
          <w:u w:val="single" w:color="auto"/>
        </w:rPr>
        <w:t>.</w:t>
      </w:r>
      <w:r>
        <w:rPr>
          <w:rFonts w:hint="eastAsia" w:ascii="宋体" w:hAnsi="宋体" w:eastAsia="宋体" w:cs="宋体"/>
          <w:color w:val="0000FF"/>
          <w:sz w:val="28"/>
          <w:szCs w:val="28"/>
          <w:u w:val="single" w:color="auto"/>
        </w:rPr>
        <w:t>gov</w:t>
      </w:r>
      <w:r>
        <w:rPr>
          <w:rFonts w:hint="eastAsia" w:ascii="宋体" w:hAnsi="宋体" w:eastAsia="宋体" w:cs="宋体"/>
          <w:color w:val="0000FF"/>
          <w:spacing w:val="11"/>
          <w:sz w:val="28"/>
          <w:szCs w:val="28"/>
          <w:u w:val="single" w:color="auto"/>
        </w:rPr>
        <w:t>.</w:t>
      </w:r>
      <w:r>
        <w:rPr>
          <w:rFonts w:hint="eastAsia" w:ascii="宋体" w:hAnsi="宋体" w:eastAsia="宋体" w:cs="宋体"/>
          <w:color w:val="0000FF"/>
          <w:sz w:val="28"/>
          <w:szCs w:val="28"/>
          <w:u w:val="single" w:color="auto"/>
        </w:rPr>
        <w:t>cn</w:t>
      </w:r>
      <w:r>
        <w:rPr>
          <w:rFonts w:hint="eastAsia" w:ascii="宋体" w:hAnsi="宋体" w:eastAsia="宋体" w:cs="宋体"/>
          <w:color w:val="0000FF"/>
          <w:spacing w:val="11"/>
          <w:sz w:val="28"/>
          <w:szCs w:val="28"/>
          <w:u w:val="single" w:color="auto"/>
        </w:rPr>
        <w:t>/</w:t>
      </w:r>
      <w:r>
        <w:rPr>
          <w:rFonts w:hint="eastAsia" w:ascii="宋体" w:hAnsi="宋体" w:eastAsia="宋体" w:cs="宋体"/>
          <w:color w:val="0000FF"/>
          <w:sz w:val="28"/>
          <w:szCs w:val="28"/>
          <w:u w:val="single" w:color="auto"/>
        </w:rPr>
        <w:t>login</w:t>
      </w:r>
      <w:r>
        <w:rPr>
          <w:rFonts w:hint="eastAsia" w:ascii="宋体" w:hAnsi="宋体" w:eastAsia="宋体" w:cs="宋体"/>
          <w:color w:val="0000FF"/>
          <w:sz w:val="28"/>
          <w:szCs w:val="28"/>
          <w:u w:val="single" w:color="auto"/>
        </w:rPr>
        <w:fldChar w:fldCharType="end"/>
      </w:r>
      <w:r>
        <w:rPr>
          <w:rFonts w:hint="eastAsia" w:ascii="宋体" w:hAnsi="宋体" w:eastAsia="宋体" w:cs="宋体"/>
          <w:color w:val="0000FF"/>
          <w:spacing w:val="11"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spacing w:val="11"/>
          <w:sz w:val="28"/>
          <w:szCs w:val="28"/>
        </w:rPr>
        <w:t>（有江西省科技业务综合管理系统账号</w:t>
      </w:r>
      <w:r>
        <w:rPr>
          <w:rFonts w:hint="eastAsia" w:ascii="宋体" w:hAnsi="宋体" w:eastAsia="宋体" w:cs="宋体"/>
          <w:spacing w:val="9"/>
          <w:sz w:val="28"/>
          <w:szCs w:val="28"/>
        </w:rPr>
        <w:t>密码的可直接输入登入，没有的</w:t>
      </w:r>
      <w:r>
        <w:rPr>
          <w:rFonts w:hint="eastAsia" w:ascii="宋体" w:hAnsi="宋体" w:eastAsia="宋体" w:cs="宋体"/>
          <w:spacing w:val="9"/>
          <w:sz w:val="28"/>
          <w:szCs w:val="28"/>
          <w:lang w:val="en-US" w:eastAsia="zh-CN"/>
        </w:rPr>
        <w:t>可联系科学研究处分配账号</w:t>
      </w:r>
      <w:r>
        <w:rPr>
          <w:rFonts w:hint="eastAsia" w:ascii="宋体" w:hAnsi="宋体" w:eastAsia="宋体" w:cs="宋体"/>
          <w:spacing w:val="9"/>
          <w:sz w:val="28"/>
          <w:szCs w:val="28"/>
        </w:rPr>
        <w:t>）</w:t>
      </w:r>
    </w:p>
    <w:p w14:paraId="33083209">
      <w:pPr>
        <w:spacing w:line="321" w:lineRule="auto"/>
        <w:rPr>
          <w:rFonts w:ascii="Arial"/>
          <w:sz w:val="21"/>
        </w:rPr>
      </w:pPr>
    </w:p>
    <w:p w14:paraId="2A988D94">
      <w:pPr>
        <w:spacing w:line="5239" w:lineRule="exact"/>
        <w:ind w:firstLine="14"/>
      </w:pPr>
      <w:r>
        <w:rPr>
          <w:position w:val="-104"/>
        </w:rPr>
        <w:drawing>
          <wp:inline distT="0" distB="0" distL="0" distR="0">
            <wp:extent cx="5269865" cy="332676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991" cy="3326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CD78A">
      <w:pPr>
        <w:spacing w:line="334" w:lineRule="auto"/>
        <w:rPr>
          <w:rFonts w:ascii="Arial"/>
          <w:sz w:val="21"/>
        </w:rPr>
      </w:pPr>
    </w:p>
    <w:p w14:paraId="382632AE">
      <w:pPr>
        <w:spacing w:before="65" w:line="228" w:lineRule="auto"/>
        <w:ind w:left="25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9"/>
          <w:sz w:val="28"/>
          <w:szCs w:val="28"/>
        </w:rPr>
        <w:t>二、按流程进入网上常设技术市场平台</w:t>
      </w:r>
    </w:p>
    <w:p w14:paraId="7E8A31B6">
      <w:pPr>
        <w:spacing w:line="4819" w:lineRule="exact"/>
        <w:ind w:firstLine="14"/>
      </w:pPr>
      <w:r>
        <w:rPr>
          <w:position w:val="-96"/>
        </w:rPr>
        <w:drawing>
          <wp:inline distT="0" distB="0" distL="0" distR="0">
            <wp:extent cx="5265420" cy="306006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060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E192E">
      <w:pPr>
        <w:spacing w:line="4819" w:lineRule="exact"/>
        <w:sectPr>
          <w:pgSz w:w="11906" w:h="16839"/>
          <w:pgMar w:top="1377" w:right="1785" w:bottom="0" w:left="1785" w:header="0" w:footer="0" w:gutter="0"/>
          <w:cols w:space="720" w:num="1"/>
        </w:sectPr>
      </w:pPr>
    </w:p>
    <w:p w14:paraId="19066F29">
      <w:pPr>
        <w:spacing w:before="60" w:line="227" w:lineRule="auto"/>
        <w:ind w:left="2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9"/>
          <w:sz w:val="28"/>
          <w:szCs w:val="28"/>
        </w:rPr>
        <w:t>三、进入发布需求或发布成果界面，按要求录入相关信息，点击发布。</w:t>
      </w:r>
    </w:p>
    <w:p w14:paraId="3C6243E0">
      <w:pPr>
        <w:spacing w:line="4891" w:lineRule="exact"/>
        <w:ind w:firstLine="14"/>
      </w:pPr>
      <w:bookmarkStart w:id="0" w:name="_GoBack"/>
      <w:bookmarkEnd w:id="0"/>
      <w:r>
        <w:rPr>
          <w:position w:val="-97"/>
        </w:rPr>
        <w:drawing>
          <wp:inline distT="0" distB="0" distL="0" distR="0">
            <wp:extent cx="5263515" cy="310578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3895" cy="3105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F324C56"/>
    <w:rsid w:val="32CA1D1A"/>
    <w:rsid w:val="442D5E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0f9df6af-09d7-41c8-9bba-d1f2bfdf1773</errorID>
      <errorWord>登入</errorWord>
      <group>L1_AI</group>
      <groupName>深度校对</groupName>
      <ability>L2_AI_Word</ability>
      <abilityName>字词纠错</abilityName>
      <candidateList>
        <item>登录</item>
      </candidateList>
      <explain/>
      <paraID>2BC24475</paraID>
      <start>129</start>
      <end>131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28446d6b-ad9b-40fc-b55b-7606318cfa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117</Words>
  <Characters>153</Characters>
  <TotalTime>0</TotalTime>
  <ScaleCrop>false</ScaleCrop>
  <LinksUpToDate>false</LinksUpToDate>
  <CharactersWithSpaces>159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2025-12-18T16:49:00Z</dcterms:created>
  <dc:creator>Administrator</dc:creator>
  <cp:lastModifiedBy>林连男</cp:lastModifiedBy>
  <dcterms:modified xsi:type="dcterms:W3CDTF">2026-05-19T01:46:28Z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2026-05-19T09:42:00Z</vt:filetime>
  </property>
  <property fmtid="{D5CDD505-2E9C-101B-9397-08002B2CF9AE}" pid="4" name="KSOTemplateDocerSaveRecord">
    <vt:lpwstr>eyJoZGlkIjoiYzRjYzlmOTkwMWYwNjNmYmYyYTQ3OWMwZDVhNmY0MGQiLCJ1c2VySWQiOiIxNDc3NDAyMTQ2In0=</vt:lpwstr>
  </property>
  <property fmtid="{D5CDD505-2E9C-101B-9397-08002B2CF9AE}" pid="5" name="KSOProductBuildVer">
    <vt:lpwstr>2052-12.1.0.24034</vt:lpwstr>
  </property>
  <property fmtid="{D5CDD505-2E9C-101B-9397-08002B2CF9AE}" pid="6" name="ICV">
    <vt:lpwstr>C41753BA0A41467887E1AB21910E76ED_12</vt:lpwstr>
  </property>
</Properties>
</file>